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FE2B" w14:textId="3FA6EE23" w:rsidR="00704326" w:rsidRPr="00704326" w:rsidRDefault="002570A9" w:rsidP="00704326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cs="Arial"/>
          <w:b/>
          <w:bCs/>
          <w:color w:val="000000"/>
          <w:kern w:val="24"/>
          <w:sz w:val="28"/>
          <w:szCs w:val="28"/>
        </w:rPr>
      </w:pPr>
      <w:r w:rsidRPr="00704326">
        <w:rPr>
          <w:rFonts w:eastAsiaTheme="minorEastAsia"/>
          <w:b/>
          <w:bCs/>
          <w:color w:val="222A35" w:themeColor="text2" w:themeShade="80"/>
          <w:kern w:val="24"/>
          <w:sz w:val="28"/>
          <w:szCs w:val="28"/>
        </w:rPr>
        <w:t xml:space="preserve">В рамках реализации мероприятий муниципальной программы «Формирование современной городской среды на территории Анжеро-Судженского городского округа» в 2024 гг. было направлено </w:t>
      </w:r>
      <w:r w:rsidRPr="00704326">
        <w:rPr>
          <w:rFonts w:cs="Arial"/>
          <w:b/>
          <w:bCs/>
          <w:color w:val="000000"/>
          <w:kern w:val="24"/>
          <w:sz w:val="28"/>
          <w:szCs w:val="28"/>
        </w:rPr>
        <w:t>3</w:t>
      </w:r>
      <w:r w:rsidR="000D011F">
        <w:rPr>
          <w:rFonts w:cs="Arial"/>
          <w:b/>
          <w:bCs/>
          <w:color w:val="000000"/>
          <w:kern w:val="24"/>
          <w:sz w:val="28"/>
          <w:szCs w:val="28"/>
        </w:rPr>
        <w:t>8 062,9</w:t>
      </w:r>
      <w:r w:rsidRPr="00704326">
        <w:rPr>
          <w:rFonts w:cs="Arial"/>
          <w:b/>
          <w:bCs/>
          <w:color w:val="000000"/>
          <w:kern w:val="24"/>
          <w:sz w:val="28"/>
          <w:szCs w:val="28"/>
        </w:rPr>
        <w:t xml:space="preserve"> тыс. руб.</w:t>
      </w:r>
    </w:p>
    <w:p w14:paraId="6250A191" w14:textId="39A7CF15" w:rsidR="002570A9" w:rsidRPr="00704326" w:rsidRDefault="002570A9" w:rsidP="00704326">
      <w:pPr>
        <w:pStyle w:val="a3"/>
        <w:numPr>
          <w:ilvl w:val="0"/>
          <w:numId w:val="4"/>
        </w:numPr>
        <w:tabs>
          <w:tab w:val="left" w:pos="709"/>
        </w:tabs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cs="Arial"/>
          <w:color w:val="000000"/>
          <w:kern w:val="24"/>
          <w:sz w:val="28"/>
          <w:szCs w:val="28"/>
        </w:rPr>
      </w:pPr>
      <w:r w:rsidRPr="007043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Благоустроено 4 дворовые территории</w:t>
      </w:r>
      <w:r w:rsidRPr="00704326">
        <w:rPr>
          <w:rFonts w:eastAsiaTheme="minorEastAsia"/>
          <w:color w:val="000000" w:themeColor="text1"/>
          <w:kern w:val="24"/>
          <w:sz w:val="28"/>
          <w:szCs w:val="28"/>
        </w:rPr>
        <w:t xml:space="preserve"> на сумму 8 838,7 тыс. руб., расположенные по адресам:</w:t>
      </w:r>
    </w:p>
    <w:p w14:paraId="4A5327FE" w14:textId="77777777" w:rsidR="002570A9" w:rsidRPr="002570A9" w:rsidRDefault="002570A9" w:rsidP="00B8700D">
      <w:pPr>
        <w:kinsoku w:val="0"/>
        <w:overflowPunct w:val="0"/>
        <w:spacing w:after="0"/>
        <w:ind w:left="567"/>
        <w:textAlignment w:val="baseline"/>
        <w:rPr>
          <w:sz w:val="28"/>
          <w:szCs w:val="28"/>
        </w:rPr>
      </w:pPr>
      <w:r w:rsidRPr="002570A9">
        <w:rPr>
          <w:rFonts w:eastAsiaTheme="minorEastAsia"/>
          <w:color w:val="000000" w:themeColor="text1"/>
          <w:kern w:val="24"/>
          <w:sz w:val="28"/>
          <w:szCs w:val="28"/>
        </w:rPr>
        <w:t xml:space="preserve">ул. 50 лет Октября, 5 </w:t>
      </w:r>
    </w:p>
    <w:p w14:paraId="73321FD3" w14:textId="77777777" w:rsidR="002570A9" w:rsidRPr="002570A9" w:rsidRDefault="002570A9" w:rsidP="00B8700D">
      <w:pPr>
        <w:kinsoku w:val="0"/>
        <w:overflowPunct w:val="0"/>
        <w:spacing w:after="0"/>
        <w:ind w:left="567"/>
        <w:textAlignment w:val="baseline"/>
        <w:rPr>
          <w:sz w:val="28"/>
          <w:szCs w:val="28"/>
        </w:rPr>
      </w:pPr>
      <w:r w:rsidRPr="002570A9">
        <w:rPr>
          <w:rFonts w:eastAsiaTheme="minorEastAsia"/>
          <w:color w:val="000000" w:themeColor="text1"/>
          <w:kern w:val="24"/>
          <w:sz w:val="28"/>
          <w:szCs w:val="28"/>
        </w:rPr>
        <w:t xml:space="preserve">ул. Камышинская, 17 </w:t>
      </w:r>
    </w:p>
    <w:p w14:paraId="64FBD8B6" w14:textId="77777777" w:rsidR="002570A9" w:rsidRPr="00A85237" w:rsidRDefault="002570A9" w:rsidP="00B8700D">
      <w:pPr>
        <w:pStyle w:val="a4"/>
        <w:kinsoku w:val="0"/>
        <w:overflowPunct w:val="0"/>
        <w:ind w:left="567"/>
        <w:textAlignment w:val="baseline"/>
        <w:rPr>
          <w:sz w:val="28"/>
          <w:szCs w:val="28"/>
        </w:rPr>
      </w:pPr>
      <w:r w:rsidRPr="00A85237">
        <w:rPr>
          <w:rFonts w:eastAsiaTheme="minorEastAsia"/>
          <w:color w:val="000000" w:themeColor="text1"/>
          <w:kern w:val="24"/>
          <w:sz w:val="28"/>
          <w:szCs w:val="28"/>
        </w:rPr>
        <w:t xml:space="preserve">ул. Желябова, 7а </w:t>
      </w:r>
    </w:p>
    <w:p w14:paraId="2CB5B016" w14:textId="77777777" w:rsidR="002570A9" w:rsidRPr="00A85237" w:rsidRDefault="002570A9" w:rsidP="00B8700D">
      <w:pPr>
        <w:pStyle w:val="a4"/>
        <w:kinsoku w:val="0"/>
        <w:overflowPunct w:val="0"/>
        <w:ind w:left="567"/>
        <w:textAlignment w:val="baseline"/>
        <w:rPr>
          <w:sz w:val="28"/>
          <w:szCs w:val="28"/>
        </w:rPr>
      </w:pPr>
      <w:r w:rsidRPr="00A85237">
        <w:rPr>
          <w:rFonts w:eastAsiaTheme="minorEastAsia"/>
          <w:color w:val="000000" w:themeColor="text1"/>
          <w:kern w:val="24"/>
          <w:sz w:val="28"/>
          <w:szCs w:val="28"/>
        </w:rPr>
        <w:t xml:space="preserve">ул. Крылова, 13 </w:t>
      </w:r>
    </w:p>
    <w:p w14:paraId="0D717C68" w14:textId="77777777" w:rsidR="002570A9" w:rsidRPr="002570A9" w:rsidRDefault="002570A9" w:rsidP="002570A9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color w:val="222A35" w:themeColor="text2" w:themeShade="80"/>
          <w:kern w:val="24"/>
          <w:sz w:val="28"/>
          <w:szCs w:val="28"/>
        </w:rPr>
      </w:pPr>
      <w:r w:rsidRPr="002570A9">
        <w:rPr>
          <w:rFonts w:eastAsiaTheme="minorEastAsia"/>
          <w:color w:val="222A35" w:themeColor="text2" w:themeShade="80"/>
          <w:kern w:val="24"/>
          <w:sz w:val="28"/>
          <w:szCs w:val="28"/>
        </w:rPr>
        <w:t>По всем дворовым территориям выполнены работы по минимальному перечню работ: ремонт дворового проезда, отмостки и тротуара (при наличии).</w:t>
      </w:r>
    </w:p>
    <w:p w14:paraId="55BE4E70" w14:textId="77777777" w:rsidR="002570A9" w:rsidRPr="002570A9" w:rsidRDefault="002570A9" w:rsidP="002570A9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color w:val="222A35" w:themeColor="text2" w:themeShade="80"/>
          <w:kern w:val="24"/>
          <w:sz w:val="28"/>
          <w:szCs w:val="28"/>
        </w:rPr>
      </w:pPr>
      <w:r w:rsidRPr="002570A9">
        <w:rPr>
          <w:rFonts w:eastAsiaTheme="minorEastAsia"/>
          <w:color w:val="222A35" w:themeColor="text2" w:themeShade="80"/>
          <w:kern w:val="24"/>
          <w:sz w:val="28"/>
          <w:szCs w:val="28"/>
        </w:rPr>
        <w:t xml:space="preserve">По дворовым территориям ул. 50 лет Октября. 5, ул. Желябова, 7а и ул. Камышинской, 17 установлены новые скамейки и урны. </w:t>
      </w:r>
    </w:p>
    <w:p w14:paraId="01A401EE" w14:textId="677B2E92" w:rsidR="00B8700D" w:rsidRPr="00704326" w:rsidRDefault="002570A9" w:rsidP="00704326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color w:val="222A35" w:themeColor="text2" w:themeShade="80"/>
          <w:kern w:val="24"/>
          <w:sz w:val="28"/>
          <w:szCs w:val="28"/>
        </w:rPr>
      </w:pPr>
      <w:r w:rsidRPr="002570A9">
        <w:rPr>
          <w:rFonts w:eastAsiaTheme="minorEastAsia"/>
          <w:color w:val="222A35" w:themeColor="text2" w:themeShade="80"/>
          <w:kern w:val="24"/>
          <w:sz w:val="28"/>
          <w:szCs w:val="28"/>
        </w:rPr>
        <w:t>По ул. Камышинской, 17 произведено устройство нового уличного освещения.</w:t>
      </w:r>
    </w:p>
    <w:p w14:paraId="74E1916C" w14:textId="038AF44B" w:rsidR="002570A9" w:rsidRPr="00B8700D" w:rsidRDefault="002570A9" w:rsidP="00704326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eastAsiaTheme="minorEastAsia"/>
          <w:color w:val="222A35" w:themeColor="text2" w:themeShade="80"/>
          <w:kern w:val="24"/>
          <w:sz w:val="28"/>
          <w:szCs w:val="28"/>
        </w:rPr>
      </w:pPr>
      <w:r w:rsidRPr="007043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Благоустроено 2 общественные</w:t>
      </w:r>
      <w:r w:rsidRPr="002570A9">
        <w:rPr>
          <w:rFonts w:eastAsiaTheme="minorEastAsia"/>
          <w:color w:val="000000" w:themeColor="text1"/>
          <w:kern w:val="24"/>
          <w:sz w:val="28"/>
          <w:szCs w:val="28"/>
        </w:rPr>
        <w:t xml:space="preserve"> территории на сумму </w:t>
      </w:r>
      <w:r w:rsidRPr="00704326">
        <w:rPr>
          <w:rFonts w:eastAsiaTheme="minorEastAsia"/>
          <w:color w:val="000000" w:themeColor="text1"/>
          <w:kern w:val="24"/>
          <w:sz w:val="28"/>
          <w:szCs w:val="28"/>
        </w:rPr>
        <w:t>28 835,5</w:t>
      </w:r>
      <w:r w:rsidRPr="002570A9">
        <w:rPr>
          <w:rFonts w:eastAsiaTheme="minorEastAsia"/>
          <w:color w:val="000000" w:themeColor="text1"/>
          <w:kern w:val="24"/>
          <w:sz w:val="28"/>
          <w:szCs w:val="28"/>
        </w:rPr>
        <w:t xml:space="preserve"> тыс. руб.:</w:t>
      </w:r>
    </w:p>
    <w:p w14:paraId="58DDF870" w14:textId="77777777" w:rsidR="00704326" w:rsidRDefault="00704326" w:rsidP="00704326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0C94D699" w14:textId="2E644CAB" w:rsidR="002570A9" w:rsidRPr="00A737E9" w:rsidRDefault="002570A9" w:rsidP="002570A9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A737E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Городской парк по ул. С. Перовской на сумму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28 052,2 тыс. руб.</w:t>
      </w:r>
    </w:p>
    <w:p w14:paraId="44F95086" w14:textId="77777777" w:rsidR="002570A9" w:rsidRPr="00DC7885" w:rsidRDefault="002570A9" w:rsidP="002570A9">
      <w:pPr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Выполнены такие работы, как</w:t>
      </w: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: </w:t>
      </w:r>
    </w:p>
    <w:p w14:paraId="2B92ED36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Устройство освещения</w:t>
      </w:r>
    </w:p>
    <w:p w14:paraId="3EA303DD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Подготовительные работы (выкорчёвка пней, демонтаж столбов, бетонных конструкций, планировка территории)</w:t>
      </w:r>
    </w:p>
    <w:p w14:paraId="0ED8078F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Устройство тротуарной плитки</w:t>
      </w:r>
    </w:p>
    <w:p w14:paraId="10A6BD5D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Подготовка основания под резиновое покрытие для детской площадки</w:t>
      </w:r>
    </w:p>
    <w:p w14:paraId="67BB460A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Устройство бордюр</w:t>
      </w:r>
    </w:p>
    <w:p w14:paraId="167AE2C0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Озеленение (посадка кустарников и деревьев, устройство газона)</w:t>
      </w:r>
    </w:p>
    <w:p w14:paraId="03598F8F" w14:textId="77777777" w:rsidR="002570A9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Бетонное основание (под элементы благоустройства)</w:t>
      </w:r>
    </w:p>
    <w:p w14:paraId="1DE51015" w14:textId="77777777" w:rsidR="002570A9" w:rsidRPr="00DC7885" w:rsidRDefault="002570A9" w:rsidP="00B8700D">
      <w:pPr>
        <w:pStyle w:val="a4"/>
        <w:numPr>
          <w:ilvl w:val="0"/>
          <w:numId w:val="3"/>
        </w:numPr>
        <w:spacing w:after="160" w:line="259" w:lineRule="auto"/>
        <w:ind w:left="924" w:hanging="357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C788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Ремонт входной группы (ремонт колонн, устройство арки, покраска ворот)</w:t>
      </w:r>
    </w:p>
    <w:p w14:paraId="77A6B2C4" w14:textId="77777777" w:rsidR="002570A9" w:rsidRPr="00D32EB0" w:rsidRDefault="002570A9" w:rsidP="002570A9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32EB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Центральный городской парк на сумму 783,3 тыс. руб.</w:t>
      </w:r>
    </w:p>
    <w:p w14:paraId="512511CC" w14:textId="543DEB58" w:rsidR="002570A9" w:rsidRPr="00A737E9" w:rsidRDefault="002570A9" w:rsidP="002570A9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Выполнена </w:t>
      </w:r>
      <w:r w:rsidRPr="00A737E9">
        <w:rPr>
          <w:rFonts w:eastAsiaTheme="minorEastAsia"/>
          <w:color w:val="000000" w:themeColor="text1"/>
          <w:kern w:val="24"/>
          <w:sz w:val="28"/>
          <w:szCs w:val="28"/>
        </w:rPr>
        <w:t>замен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а</w:t>
      </w:r>
      <w:r w:rsidRPr="00A737E9">
        <w:rPr>
          <w:rFonts w:eastAsiaTheme="minorEastAsia"/>
          <w:color w:val="000000" w:themeColor="text1"/>
          <w:kern w:val="24"/>
          <w:sz w:val="28"/>
          <w:szCs w:val="28"/>
        </w:rPr>
        <w:t xml:space="preserve"> парковых диванов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и установка новых урн.</w:t>
      </w:r>
    </w:p>
    <w:p w14:paraId="16289E0C" w14:textId="77777777" w:rsidR="002570A9" w:rsidRDefault="002570A9" w:rsidP="002570A9">
      <w:pPr>
        <w:pStyle w:val="a4"/>
        <w:kinsoku w:val="0"/>
        <w:overflowPunct w:val="0"/>
        <w:ind w:left="357"/>
        <w:textAlignment w:val="baseline"/>
        <w:rPr>
          <w:sz w:val="28"/>
          <w:szCs w:val="28"/>
        </w:rPr>
      </w:pPr>
    </w:p>
    <w:p w14:paraId="5045DD37" w14:textId="77777777" w:rsidR="002570A9" w:rsidRPr="002570A9" w:rsidRDefault="002570A9" w:rsidP="002570A9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color w:val="222A35" w:themeColor="text2" w:themeShade="80"/>
          <w:kern w:val="24"/>
          <w:sz w:val="28"/>
          <w:szCs w:val="28"/>
        </w:rPr>
      </w:pPr>
    </w:p>
    <w:sectPr w:rsidR="002570A9" w:rsidRPr="0025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B2C"/>
    <w:multiLevelType w:val="hybridMultilevel"/>
    <w:tmpl w:val="DF44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007E"/>
    <w:multiLevelType w:val="hybridMultilevel"/>
    <w:tmpl w:val="8CA410B8"/>
    <w:lvl w:ilvl="0" w:tplc="9EE442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E461AD"/>
    <w:multiLevelType w:val="hybridMultilevel"/>
    <w:tmpl w:val="C21C62D8"/>
    <w:lvl w:ilvl="0" w:tplc="9B7E9F5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b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495DD5"/>
    <w:multiLevelType w:val="hybridMultilevel"/>
    <w:tmpl w:val="EB26A6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8601139">
    <w:abstractNumId w:val="1"/>
  </w:num>
  <w:num w:numId="2" w16cid:durableId="1649820972">
    <w:abstractNumId w:val="0"/>
  </w:num>
  <w:num w:numId="3" w16cid:durableId="1279290383">
    <w:abstractNumId w:val="3"/>
  </w:num>
  <w:num w:numId="4" w16cid:durableId="192803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B5"/>
    <w:rsid w:val="000D011F"/>
    <w:rsid w:val="002570A9"/>
    <w:rsid w:val="004943B5"/>
    <w:rsid w:val="006C21F9"/>
    <w:rsid w:val="00704326"/>
    <w:rsid w:val="00735662"/>
    <w:rsid w:val="00823F95"/>
    <w:rsid w:val="00A30712"/>
    <w:rsid w:val="00B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EDB8"/>
  <w15:chartTrackingRefBased/>
  <w15:docId w15:val="{5EEB1170-3EF4-489A-B02F-46E9306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A9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0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570A9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А.М.</dc:creator>
  <cp:keywords/>
  <dc:description/>
  <cp:lastModifiedBy>Васильева А.М.</cp:lastModifiedBy>
  <cp:revision>5</cp:revision>
  <dcterms:created xsi:type="dcterms:W3CDTF">2024-10-22T06:53:00Z</dcterms:created>
  <dcterms:modified xsi:type="dcterms:W3CDTF">2025-04-16T08:25:00Z</dcterms:modified>
</cp:coreProperties>
</file>